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Статистика</w:t>
            </w:r>
          </w:p>
          <w:p>
            <w:pPr>
              <w:jc w:val="center"/>
              <w:spacing w:after="0" w:line="240" w:lineRule="auto"/>
              <w:rPr>
                <w:sz w:val="32"/>
                <w:szCs w:val="32"/>
              </w:rPr>
            </w:pPr>
            <w:r>
              <w:rPr>
                <w:rFonts w:ascii="Times New Roman" w:hAnsi="Times New Roman" w:cs="Times New Roman"/>
                <w:color w:val="#000000"/>
                <w:sz w:val="32"/>
                <w:szCs w:val="32"/>
              </w:rPr>
              <w:t> Б1.В.01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«Статистика»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 «Статистика».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рынка предмета закупок для государственных, муниципальных и корпоративных нужд</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экономические основы и особенности ценообразования на рынке по направлениям</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рассчитывать степень влияния ценообразующих параметров</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мониторинга цен на товары, работы, услуги</w:t>
            </w:r>
          </w:p>
        </w:tc>
      </w:tr>
      <w:tr>
        <w:trPr>
          <w:trHeight w:hRule="exact" w:val="277.8299"/>
        </w:trPr>
        <w:tc>
          <w:tcPr>
            <w:tcW w:w="3970" w:type="dxa"/>
          </w:tcPr>
          <w:p/>
        </w:tc>
        <w:tc>
          <w:tcPr>
            <w:tcW w:w="4679" w:type="dxa"/>
          </w:tcPr>
          <w:p/>
        </w:tc>
        <w:tc>
          <w:tcPr>
            <w:tcW w:w="993" w:type="dxa"/>
          </w:tcP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консультировать по закупочным процедурам</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основы статистики в части применения к закупкам</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консолидировать сведения в рамках закупочной деятельности</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владеть навыками осуществления мониторинга поставщиков (подрядчиков, исполнителей) и заказчиков в сфере закупок</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 «Статистика»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Финансовый анализ (практикум)</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(торгово- экономическая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ПК-3</w:t>
            </w:r>
          </w:p>
        </w:tc>
      </w:tr>
      <w:tr>
        <w:trPr>
          <w:trHeight w:hRule="exact" w:val="138.9152"/>
        </w:trPr>
        <w:tc>
          <w:tcPr>
            <w:tcW w:w="3970" w:type="dxa"/>
          </w:tcPr>
          <w:p/>
        </w:tc>
        <w:tc>
          <w:tcPr>
            <w:tcW w:w="4679" w:type="dxa"/>
          </w:tcPr>
          <w:p/>
        </w:tc>
        <w:tc>
          <w:tcPr>
            <w:tcW w:w="993" w:type="dxa"/>
          </w:tcPr>
          <w:p/>
        </w:tc>
      </w:tr>
      <w:tr>
        <w:trPr>
          <w:trHeight w:hRule="exact" w:val="979.60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93</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и метод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органов государственной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Статистическое наблюдение - начальная стадия экономико-статистического исследования. Ошибки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Сводка и группировка материалов статистического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Сводка и группировка статистических данных. Построение графических образов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результатов статистических данных на основе проведения 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статистических данных. Статистические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Статистический показатель и его значение для изучения социально-экономических явлений. Виды статистических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статистических показателелй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статистических показателей для изучения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Ряды динамики и их применение в анализе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анализа рядов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рядов динамики в характеристике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Индексный метод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Индексный анализ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индексов изменения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Индексный метод, как оценка динамики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изучение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расчёта показателей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Выборочное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расчета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27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статистике.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Краткие сведения из ее истории. Связь с другими дисциплинами, с теорией и практикой рыночной экономики.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Статистический показатель и его значение для изучения социально-экономических явлений. Виды статистических показателей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Абсолютные величины. Виды и единицы измерения абсолютных величин.</w:t>
            </w:r>
          </w:p>
          <w:p>
            <w:pPr>
              <w:jc w:val="both"/>
              <w:spacing w:after="0" w:line="240" w:lineRule="auto"/>
              <w:rPr>
                <w:sz w:val="24"/>
                <w:szCs w:val="24"/>
              </w:rPr>
            </w:pPr>
            <w:r>
              <w:rPr>
                <w:rFonts w:ascii="Times New Roman" w:hAnsi="Times New Roman" w:cs="Times New Roman"/>
                <w:color w:val="#000000"/>
                <w:sz w:val="24"/>
                <w:szCs w:val="24"/>
              </w:rPr>
              <w:t> Относительные величины. Их виды и единицы измерения.</w:t>
            </w:r>
          </w:p>
          <w:p>
            <w:pPr>
              <w:jc w:val="both"/>
              <w:spacing w:after="0" w:line="240" w:lineRule="auto"/>
              <w:rPr>
                <w:sz w:val="24"/>
                <w:szCs w:val="24"/>
              </w:rPr>
            </w:pPr>
            <w:r>
              <w:rPr>
                <w:rFonts w:ascii="Times New Roman" w:hAnsi="Times New Roman" w:cs="Times New Roman"/>
                <w:color w:val="#000000"/>
                <w:sz w:val="24"/>
                <w:szCs w:val="24"/>
              </w:rPr>
              <w:t> Сущность средних в статистике. Виды средних величин.</w:t>
            </w:r>
          </w:p>
          <w:p>
            <w:pPr>
              <w:jc w:val="both"/>
              <w:spacing w:after="0" w:line="240" w:lineRule="auto"/>
              <w:rPr>
                <w:sz w:val="24"/>
                <w:szCs w:val="24"/>
              </w:rPr>
            </w:pPr>
            <w:r>
              <w:rPr>
                <w:rFonts w:ascii="Times New Roman" w:hAnsi="Times New Roman" w:cs="Times New Roman"/>
                <w:color w:val="#000000"/>
                <w:sz w:val="24"/>
                <w:szCs w:val="24"/>
              </w:rPr>
              <w:t> Показатели вариации, их значение в статистике.</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Индексный анализ общественных явлений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Сводка и группировка статистических данных. Построение графических образов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Обработка данных, сводка и группировка результатов статистического исследования.</w:t>
            </w:r>
          </w:p>
          <w:p>
            <w:pPr>
              <w:jc w:val="both"/>
              <w:spacing w:after="0" w:line="240" w:lineRule="auto"/>
              <w:rPr>
                <w:sz w:val="24"/>
                <w:szCs w:val="24"/>
              </w:rPr>
            </w:pPr>
            <w:r>
              <w:rPr>
                <w:rFonts w:ascii="Times New Roman" w:hAnsi="Times New Roman" w:cs="Times New Roman"/>
                <w:color w:val="#000000"/>
                <w:sz w:val="24"/>
                <w:szCs w:val="24"/>
              </w:rPr>
              <w:t> Построение аналитических, корреляционных классификаций.Основные виды графиков: диаграммы и картограммы.</w:t>
            </w:r>
          </w:p>
          <w:p>
            <w:pPr>
              <w:jc w:val="both"/>
              <w:spacing w:after="0" w:line="240" w:lineRule="auto"/>
              <w:rPr>
                <w:sz w:val="24"/>
                <w:szCs w:val="24"/>
              </w:rPr>
            </w:pPr>
            <w:r>
              <w:rPr>
                <w:rFonts w:ascii="Times New Roman" w:hAnsi="Times New Roman" w:cs="Times New Roman"/>
                <w:color w:val="#000000"/>
                <w:sz w:val="24"/>
                <w:szCs w:val="24"/>
              </w:rPr>
              <w:t> Линейные, столбиковые, секторные, полосовые, квадратные, круговые и фигурные диаграммы.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статистических показателелй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Абсолютные величины. Относительные величины. Средние величины.</w:t>
            </w:r>
          </w:p>
          <w:p>
            <w:pPr>
              <w:jc w:val="both"/>
              <w:spacing w:after="0" w:line="240" w:lineRule="auto"/>
              <w:rPr>
                <w:sz w:val="24"/>
                <w:szCs w:val="24"/>
              </w:rPr>
            </w:pPr>
            <w:r>
              <w:rPr>
                <w:rFonts w:ascii="Times New Roman" w:hAnsi="Times New Roman" w:cs="Times New Roman"/>
                <w:color w:val="#000000"/>
                <w:sz w:val="24"/>
                <w:szCs w:val="24"/>
              </w:rPr>
              <w:t> Показатели вариации. Дисперсионный анализ</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анализа рядов динамики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индексов изменения общественных явлений</w:t>
            </w:r>
          </w:p>
        </w:tc>
      </w:tr>
      <w:tr>
        <w:trPr>
          <w:trHeight w:hRule="exact" w:val="555.6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Индексы количественных показателей.</w:t>
            </w:r>
          </w:p>
          <w:p>
            <w:pPr>
              <w:jc w:val="both"/>
              <w:spacing w:after="0" w:line="240" w:lineRule="auto"/>
              <w:rPr>
                <w:sz w:val="24"/>
                <w:szCs w:val="24"/>
              </w:rPr>
            </w:pPr>
            <w:r>
              <w:rPr>
                <w:rFonts w:ascii="Times New Roman" w:hAnsi="Times New Roman" w:cs="Times New Roman"/>
                <w:color w:val="#000000"/>
                <w:sz w:val="24"/>
                <w:szCs w:val="24"/>
              </w:rPr>
              <w:t> Индексы качественных показателей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«Статистика»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статистики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Шимко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978-5-9916-9066-9.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https://urait.ru/bcode/469760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Боченина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https://urait.ru/bcode/468415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Лясников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https://urait.ru/bcode/470169</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https://urait.ru/bcode/426131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43.9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618.9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2024-2025_ФГОС3++2024_Бак-ЗФО-ТД(ОиУЗД)(24)_plx_Статистика</dc:title>
  <dc:creator>FastReport.NET</dc:creator>
</cp:coreProperties>
</file>